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汇缴</w:t>
      </w:r>
      <w:r>
        <w:rPr>
          <w:rFonts w:hint="eastAsia" w:ascii="宋体" w:hAnsi="宋体" w:eastAsia="宋体"/>
          <w:b/>
          <w:bCs/>
          <w:sz w:val="44"/>
          <w:szCs w:val="44"/>
          <w:lang w:val="en-US" w:eastAsia="zh-CN"/>
        </w:rPr>
        <w:t>业务及</w:t>
      </w:r>
      <w:r>
        <w:rPr>
          <w:rFonts w:hint="eastAsia" w:ascii="宋体" w:hAnsi="宋体" w:eastAsia="宋体"/>
          <w:b/>
          <w:bCs/>
          <w:sz w:val="44"/>
          <w:szCs w:val="44"/>
        </w:rPr>
        <w:t>记账操作手册</w:t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登录单位网厅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  <w:lang w:eastAsia="zh-CN"/>
        </w:rPr>
        <w:t>经办人</w:t>
      </w:r>
      <w:r>
        <w:rPr>
          <w:rFonts w:hint="eastAsia" w:ascii="宋体" w:hAnsi="宋体" w:eastAsia="宋体"/>
          <w:sz w:val="30"/>
          <w:szCs w:val="30"/>
        </w:rPr>
        <w:t>进入宿州公积金官方网站，在网页中搜索：宿州市住房公积金管理中心；</w:t>
      </w:r>
    </w:p>
    <w:p>
      <w:pPr>
        <w:pStyle w:val="8"/>
        <w:ind w:left="420"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4372610"/>
            <wp:effectExtent l="0" t="0" r="2540" b="889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进入宿州市住房公积金管理中心官方网站；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选择“单位网上服务大厅”点击进入；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选择法人用</w:t>
      </w:r>
      <w:bookmarkStart w:id="0" w:name="_GoBack"/>
      <w:bookmarkEnd w:id="0"/>
      <w:r>
        <w:rPr>
          <w:rFonts w:hint="eastAsia" w:ascii="宋体" w:hAnsi="宋体" w:eastAsia="宋体"/>
          <w:sz w:val="30"/>
          <w:szCs w:val="30"/>
        </w:rPr>
        <w:t>户，录入安徽政务网的账号密码，使用统一社会信用代码登录；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选择对应的单位点击身份认证；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选择“是”，点击发送验证码；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输入验证码后确定登录；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办理汇缴业务</w:t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根据顶部菜单找到“汇缴”业务，进入；</w:t>
      </w:r>
    </w:p>
    <w:p>
      <w:pPr>
        <w:pStyle w:val="8"/>
        <w:ind w:firstLine="0" w:firstLineChars="0"/>
        <w:jc w:val="left"/>
        <w:rPr>
          <w:rFonts w:ascii="宋体" w:hAnsi="宋体" w:eastAsia="宋体"/>
          <w:b/>
          <w:bCs/>
          <w:sz w:val="30"/>
          <w:szCs w:val="30"/>
        </w:rPr>
      </w:pPr>
      <w:r>
        <w:drawing>
          <wp:inline distT="0" distB="0" distL="0" distR="0">
            <wp:extent cx="5274310" cy="2475865"/>
            <wp:effectExtent l="0" t="0" r="2540" b="63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点击汇缴核定；注：汇缴月份默认为本单位当前未汇缴月份，不可修改；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560320"/>
            <wp:effectExtent l="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核定成功后，检查汇缴金额是否正确；</w:t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627630"/>
            <wp:effectExtent l="0" t="0" r="2540" b="127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831465"/>
            <wp:effectExtent l="0" t="0" r="2540" b="698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核对金额无误后点击“提交审核”提交本次汇缴；</w:t>
      </w:r>
    </w:p>
    <w:p>
      <w:pPr>
        <w:jc w:val="left"/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23795"/>
            <wp:effectExtent l="0" t="0" r="2540" b="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汇缴业务提交成功后，向公积金账号转款，转账金额得与汇缴金额一致；</w:t>
      </w:r>
    </w:p>
    <w:p>
      <w:pPr>
        <w:pStyle w:val="8"/>
        <w:numPr>
          <w:ilvl w:val="0"/>
          <w:numId w:val="1"/>
        </w:numPr>
        <w:ind w:left="0" w:firstLine="0" w:firstLineChars="0"/>
        <w:jc w:val="left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汇缴自主记账</w:t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选择“汇补缴记账”业务，注：记账前请确认公积金账户或公积金暂存款是否有足够的余额。</w:t>
      </w:r>
    </w:p>
    <w:p>
      <w:pPr>
        <w:pStyle w:val="8"/>
        <w:ind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274310" cy="2503170"/>
            <wp:effectExtent l="19050" t="0" r="254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选择汇缴业务，核对汇缴金额；</w:t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/>
        </w:rPr>
        <w:drawing>
          <wp:inline distT="0" distB="0" distL="0" distR="0">
            <wp:extent cx="5274310" cy="2529205"/>
            <wp:effectExtent l="19050" t="0" r="254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数据无误的话，点击“自主记账”按钮；</w:t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/>
        </w:rPr>
        <w:drawing>
          <wp:inline distT="0" distB="0" distL="0" distR="0">
            <wp:extent cx="5274310" cy="2503170"/>
            <wp:effectExtent l="19050" t="0" r="254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根据汇款到帐通知的内容查看汇款是否到帐;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17445"/>
            <wp:effectExtent l="19050" t="0" r="2540" b="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如汇款已经到帐，则选择付款方式，备注：暂存款和银行汇款金额可以累加使用；</w:t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/>
        </w:rPr>
        <w:drawing>
          <wp:inline distT="0" distB="0" distL="0" distR="0">
            <wp:extent cx="5274310" cy="2416810"/>
            <wp:effectExtent l="19050" t="0" r="2540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确认好付款方式后，点击“确认支付”进行记账操作；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06015"/>
            <wp:effectExtent l="19050" t="0" r="2540" b="0"/>
            <wp:docPr id="2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点击确认支付后，仔细阅读提示内容，并点击确认按钮；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27605"/>
            <wp:effectExtent l="19050" t="0" r="2540" b="0"/>
            <wp:docPr id="60" name="图片 60" descr="C:\Users\ADMINI~1\AppData\Local\Temp\1630316746(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~1\AppData\Local\Temp\1630316746(1).png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输入手机验证码后，点击确定，提交记账操作。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13000"/>
            <wp:effectExtent l="19050" t="0" r="2540" b="0"/>
            <wp:docPr id="61" name="图片 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424430"/>
            <wp:effectExtent l="19050" t="0" r="2540" b="0"/>
            <wp:docPr id="64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ind w:left="0" w:firstLine="0" w:firstLineChars="0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提交成功，后台进行记账操作记，账成功后，会有短信提醒。</w:t>
      </w:r>
    </w:p>
    <w:p>
      <w:pPr>
        <w:rPr>
          <w:rFonts w:ascii="宋体" w:hAnsi="宋体" w:eastAsia="宋体"/>
          <w:sz w:val="30"/>
          <w:szCs w:val="30"/>
        </w:rPr>
      </w:pPr>
      <w:r>
        <w:drawing>
          <wp:inline distT="0" distB="0" distL="0" distR="0">
            <wp:extent cx="5274310" cy="2286635"/>
            <wp:effectExtent l="19050" t="0" r="2540" b="0"/>
            <wp:docPr id="67" name="图片 6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圆B5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B71F77"/>
    <w:multiLevelType w:val="multilevel"/>
    <w:tmpl w:val="12B71F77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3020B97"/>
    <w:multiLevelType w:val="multilevel"/>
    <w:tmpl w:val="63020B97"/>
    <w:lvl w:ilvl="0" w:tentative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C3C767E"/>
    <w:multiLevelType w:val="multilevel"/>
    <w:tmpl w:val="6C3C767E"/>
    <w:lvl w:ilvl="0" w:tentative="0">
      <w:start w:val="1"/>
      <w:numFmt w:val="chineseCountingThousand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6CF290C"/>
    <w:multiLevelType w:val="multilevel"/>
    <w:tmpl w:val="76CF290C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D0E"/>
    <w:rsid w:val="00020348"/>
    <w:rsid w:val="00067D0E"/>
    <w:rsid w:val="001142C8"/>
    <w:rsid w:val="002A4AD6"/>
    <w:rsid w:val="005367EE"/>
    <w:rsid w:val="00667E3A"/>
    <w:rsid w:val="006D0F0D"/>
    <w:rsid w:val="006D6D60"/>
    <w:rsid w:val="00710D6B"/>
    <w:rsid w:val="00714783"/>
    <w:rsid w:val="00783FE7"/>
    <w:rsid w:val="008D60E6"/>
    <w:rsid w:val="00996685"/>
    <w:rsid w:val="00A522CA"/>
    <w:rsid w:val="00BA3AB7"/>
    <w:rsid w:val="00C600F8"/>
    <w:rsid w:val="00D13084"/>
    <w:rsid w:val="00D43F7A"/>
    <w:rsid w:val="00F9374E"/>
    <w:rsid w:val="3DFEA5D6"/>
    <w:rsid w:val="4449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601</Words>
  <Characters>601</Characters>
  <Lines>4</Lines>
  <Paragraphs>1</Paragraphs>
  <TotalTime>73</TotalTime>
  <ScaleCrop>false</ScaleCrop>
  <LinksUpToDate>false</LinksUpToDate>
  <CharactersWithSpaces>601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2022-02-21T14:22:00Z</dcterms:created>
  <dc:creator>章 宇</dc:creator>
  <cp:lastModifiedBy>sugon</cp:lastModifiedBy>
  <dcterms:modified xsi:type="dcterms:W3CDTF">2026-02-24T17:00:08Z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eyJoZGlkIjoiM2U4ZDE0ZmIwZTE2NDUzY2Q4Y2VlYThjY2EyNGI0NDYiLCJ1c2VySWQiOiIzOTU2MzIzOTcifQ==</vt:lpwstr>
  </property>
  <property fmtid="{D5CDD505-2E9C-101B-9397-08002B2CF9AE}" pid="3" name="KSOProductBuildVer">
    <vt:lpwstr>2052-11.8.2.9831</vt:lpwstr>
  </property>
  <property fmtid="{D5CDD505-2E9C-101B-9397-08002B2CF9AE}" pid="4" name="ICV">
    <vt:lpwstr>4690087150DB4F9AA03A80BF58D6EF53_12</vt:lpwstr>
  </property>
</Properties>
</file>